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771A" w14:textId="5D041FBC" w:rsidR="00FD3673" w:rsidRPr="004929EF" w:rsidRDefault="00EB63A7" w:rsidP="00AF1B35">
      <w:pPr>
        <w:rPr>
          <w:rFonts w:cstheme="minorHAnsi"/>
          <w:sz w:val="24"/>
          <w:szCs w:val="24"/>
        </w:rPr>
      </w:pPr>
      <w:proofErr w:type="gramStart"/>
      <w:r w:rsidRPr="004929EF">
        <w:rPr>
          <w:rFonts w:cstheme="minorHAnsi"/>
          <w:b/>
          <w:bCs/>
          <w:sz w:val="24"/>
          <w:szCs w:val="24"/>
        </w:rPr>
        <w:t>V</w:t>
      </w:r>
      <w:r w:rsidR="00EB447E" w:rsidRPr="004929EF">
        <w:rPr>
          <w:rFonts w:cstheme="minorHAnsi"/>
          <w:b/>
          <w:bCs/>
          <w:sz w:val="24"/>
          <w:szCs w:val="24"/>
        </w:rPr>
        <w:t xml:space="preserve">ERSION </w:t>
      </w:r>
      <w:r w:rsidRPr="004929EF">
        <w:rPr>
          <w:rFonts w:cstheme="minorHAnsi"/>
          <w:b/>
          <w:bCs/>
          <w:sz w:val="24"/>
          <w:szCs w:val="24"/>
        </w:rPr>
        <w:t xml:space="preserve"> </w:t>
      </w:r>
      <w:r w:rsidR="004929EF">
        <w:rPr>
          <w:rFonts w:cstheme="minorHAnsi"/>
          <w:b/>
          <w:bCs/>
          <w:sz w:val="24"/>
          <w:szCs w:val="24"/>
        </w:rPr>
        <w:t>con</w:t>
      </w:r>
      <w:proofErr w:type="gramEnd"/>
      <w:r w:rsidR="004929EF">
        <w:rPr>
          <w:rFonts w:cstheme="minorHAnsi"/>
          <w:b/>
          <w:bCs/>
          <w:sz w:val="24"/>
          <w:szCs w:val="24"/>
        </w:rPr>
        <w:t xml:space="preserve"> vb</w:t>
      </w:r>
      <w:r w:rsidR="00EB447E" w:rsidRPr="004929EF">
        <w:rPr>
          <w:rFonts w:cstheme="minorHAnsi"/>
          <w:b/>
          <w:bCs/>
          <w:sz w:val="24"/>
          <w:szCs w:val="24"/>
        </w:rPr>
        <w:t>- 2</w:t>
      </w:r>
      <w:r w:rsidR="004929EF">
        <w:rPr>
          <w:rFonts w:cstheme="minorHAnsi"/>
          <w:b/>
          <w:bCs/>
          <w:sz w:val="24"/>
          <w:szCs w:val="24"/>
        </w:rPr>
        <w:t>9</w:t>
      </w:r>
      <w:r w:rsidR="00EB447E" w:rsidRPr="004929EF">
        <w:rPr>
          <w:rFonts w:cstheme="minorHAnsi"/>
          <w:b/>
          <w:bCs/>
          <w:sz w:val="24"/>
          <w:szCs w:val="24"/>
        </w:rPr>
        <w:t>-5-2024</w:t>
      </w:r>
    </w:p>
    <w:p w14:paraId="1575E558" w14:textId="77777777" w:rsidR="00642987" w:rsidRPr="004929EF" w:rsidRDefault="00642987" w:rsidP="00AF1B35">
      <w:pPr>
        <w:rPr>
          <w:rFonts w:cstheme="minorHAnsi"/>
          <w:sz w:val="24"/>
          <w:szCs w:val="24"/>
        </w:rPr>
      </w:pPr>
    </w:p>
    <w:p w14:paraId="3A84A94E" w14:textId="54FAED5C" w:rsidR="00642987" w:rsidRPr="00E34048" w:rsidRDefault="00642987" w:rsidP="00642987">
      <w:pPr>
        <w:autoSpaceDE w:val="0"/>
        <w:autoSpaceDN w:val="0"/>
        <w:adjustRightInd w:val="0"/>
        <w:jc w:val="both"/>
        <w:rPr>
          <w:rFonts w:cstheme="minorHAnsi"/>
          <w:b/>
          <w:sz w:val="24"/>
          <w:szCs w:val="24"/>
        </w:rPr>
      </w:pPr>
      <w:r w:rsidRPr="00E34048">
        <w:rPr>
          <w:rFonts w:cstheme="minorHAnsi"/>
          <w:b/>
          <w:sz w:val="24"/>
          <w:szCs w:val="24"/>
        </w:rPr>
        <w:t xml:space="preserve">REAL DECRETO </w:t>
      </w:r>
      <w:r w:rsidR="005B1110">
        <w:rPr>
          <w:rFonts w:cstheme="minorHAnsi"/>
          <w:b/>
          <w:sz w:val="24"/>
          <w:szCs w:val="24"/>
        </w:rPr>
        <w:t xml:space="preserve">POR EL QUE SE MODIFICA </w:t>
      </w:r>
      <w:r w:rsidRPr="00E34048">
        <w:rPr>
          <w:rFonts w:cstheme="minorHAnsi"/>
          <w:b/>
          <w:sz w:val="24"/>
          <w:szCs w:val="24"/>
        </w:rPr>
        <w:t>EL REAL DECRETO 502/2022, DE 27 DE JUNIO, POR EL QUE SE REGULA EL EJERCICIO DE LA PESCA EN LOS CALADEROS NACIONALES</w:t>
      </w:r>
    </w:p>
    <w:p w14:paraId="0B6D21B1" w14:textId="77777777" w:rsidR="00642987" w:rsidRPr="00E34048" w:rsidRDefault="00642987" w:rsidP="00642987">
      <w:pPr>
        <w:autoSpaceDE w:val="0"/>
        <w:autoSpaceDN w:val="0"/>
        <w:adjustRightInd w:val="0"/>
        <w:jc w:val="both"/>
        <w:rPr>
          <w:rFonts w:cstheme="minorHAnsi"/>
          <w:b/>
          <w:sz w:val="24"/>
          <w:szCs w:val="24"/>
        </w:rPr>
      </w:pPr>
    </w:p>
    <w:p w14:paraId="64568D8A" w14:textId="159E6BC4" w:rsidR="00DF3E5F" w:rsidRDefault="00DF3E5F" w:rsidP="00642987">
      <w:pPr>
        <w:autoSpaceDE w:val="0"/>
        <w:autoSpaceDN w:val="0"/>
        <w:adjustRightInd w:val="0"/>
        <w:jc w:val="both"/>
        <w:rPr>
          <w:rFonts w:cstheme="minorHAnsi"/>
          <w:bCs/>
          <w:sz w:val="24"/>
          <w:szCs w:val="24"/>
        </w:rPr>
      </w:pPr>
      <w:r>
        <w:rPr>
          <w:rFonts w:cstheme="minorHAnsi"/>
          <w:bCs/>
          <w:sz w:val="24"/>
          <w:szCs w:val="24"/>
        </w:rPr>
        <w:t>La Ley 5/2023, de 17 de marzo, de pesca sostenible e investigación pesquera, establece en su artículo 14, apartado 1, que los criterios y condiciones para el establecimiento, con base en la mejor información científica, de las medidas necesarias para la conservación de los recursos pesqueros, se determinarán por el Gobierno mediante real decreto.</w:t>
      </w:r>
    </w:p>
    <w:p w14:paraId="29AA3CE4" w14:textId="6721CAD4" w:rsidR="00DF3E5F" w:rsidRDefault="00DF3E5F" w:rsidP="00642987">
      <w:pPr>
        <w:autoSpaceDE w:val="0"/>
        <w:autoSpaceDN w:val="0"/>
        <w:adjustRightInd w:val="0"/>
        <w:jc w:val="both"/>
        <w:rPr>
          <w:rFonts w:cstheme="minorHAnsi"/>
          <w:bCs/>
          <w:sz w:val="24"/>
          <w:szCs w:val="24"/>
        </w:rPr>
      </w:pPr>
      <w:r>
        <w:rPr>
          <w:rFonts w:cstheme="minorHAnsi"/>
          <w:bCs/>
          <w:sz w:val="24"/>
          <w:szCs w:val="24"/>
        </w:rPr>
        <w:t>Tienen la consideración de medidas de conservación tod</w:t>
      </w:r>
      <w:r w:rsidR="00FB6103">
        <w:rPr>
          <w:rFonts w:cstheme="minorHAnsi"/>
          <w:bCs/>
          <w:sz w:val="24"/>
          <w:szCs w:val="24"/>
        </w:rPr>
        <w:t>a</w:t>
      </w:r>
      <w:r>
        <w:rPr>
          <w:rFonts w:cstheme="minorHAnsi"/>
          <w:bCs/>
          <w:sz w:val="24"/>
          <w:szCs w:val="24"/>
        </w:rPr>
        <w:t>s aquéllas dirigidas a garantizar una explotación sostenible de los recursos pesqueros y la viabilidad a largo plazo de este sector, incluyendo la limitación del volumen de capturas.</w:t>
      </w:r>
    </w:p>
    <w:p w14:paraId="2D75CA95" w14:textId="2A531116" w:rsidR="00DF3E5F" w:rsidRDefault="00DF3E5F" w:rsidP="00642987">
      <w:pPr>
        <w:autoSpaceDE w:val="0"/>
        <w:autoSpaceDN w:val="0"/>
        <w:adjustRightInd w:val="0"/>
        <w:jc w:val="both"/>
        <w:rPr>
          <w:rFonts w:cstheme="minorHAnsi"/>
          <w:bCs/>
          <w:sz w:val="24"/>
          <w:szCs w:val="24"/>
        </w:rPr>
      </w:pPr>
      <w:r>
        <w:rPr>
          <w:rFonts w:cstheme="minorHAnsi"/>
          <w:bCs/>
          <w:sz w:val="24"/>
          <w:szCs w:val="24"/>
        </w:rPr>
        <w:t xml:space="preserve">El </w:t>
      </w:r>
      <w:r w:rsidRPr="00DF3E5F">
        <w:rPr>
          <w:rFonts w:cstheme="minorHAnsi"/>
          <w:bCs/>
          <w:sz w:val="24"/>
          <w:szCs w:val="24"/>
        </w:rPr>
        <w:t>Real Decreto 502/2022, de 27 de junio, por el que se regula el ejercicio de la pesca en los caladeros nacionales</w:t>
      </w:r>
      <w:r>
        <w:rPr>
          <w:rFonts w:cstheme="minorHAnsi"/>
          <w:bCs/>
          <w:sz w:val="24"/>
          <w:szCs w:val="24"/>
        </w:rPr>
        <w:t xml:space="preserve">, </w:t>
      </w:r>
      <w:r w:rsidRPr="00DF3E5F">
        <w:rPr>
          <w:rFonts w:cstheme="minorHAnsi"/>
          <w:bCs/>
          <w:sz w:val="24"/>
          <w:szCs w:val="24"/>
        </w:rPr>
        <w:t>tiene por objeto establecer normas comunes de ordenación y gestión de la actividad de los buques censados en las modalidades de arrastre de fondo, cerco y artes menores que ejerzan su actividad pesquera en aguas exteriores de los caladeros nacionales</w:t>
      </w:r>
      <w:r>
        <w:rPr>
          <w:rFonts w:cstheme="minorHAnsi"/>
          <w:bCs/>
          <w:sz w:val="24"/>
          <w:szCs w:val="24"/>
        </w:rPr>
        <w:t>.</w:t>
      </w:r>
    </w:p>
    <w:p w14:paraId="74B22A30" w14:textId="041BDA44" w:rsidR="00642987" w:rsidRPr="00E34048" w:rsidRDefault="00642987" w:rsidP="00642987">
      <w:pPr>
        <w:autoSpaceDE w:val="0"/>
        <w:autoSpaceDN w:val="0"/>
        <w:adjustRightInd w:val="0"/>
        <w:jc w:val="both"/>
        <w:rPr>
          <w:rFonts w:cstheme="minorHAnsi"/>
          <w:bCs/>
          <w:sz w:val="24"/>
          <w:szCs w:val="24"/>
        </w:rPr>
      </w:pPr>
      <w:r w:rsidRPr="00E34048">
        <w:rPr>
          <w:rFonts w:cstheme="minorHAnsi"/>
          <w:bCs/>
          <w:sz w:val="24"/>
          <w:szCs w:val="24"/>
        </w:rPr>
        <w:t xml:space="preserve">Se hace necesario modificar el Real Decreto 502/2022, de 27 de junio, para </w:t>
      </w:r>
      <w:r w:rsidR="00DF3E5F">
        <w:rPr>
          <w:rFonts w:cstheme="minorHAnsi"/>
          <w:bCs/>
          <w:sz w:val="24"/>
          <w:szCs w:val="24"/>
        </w:rPr>
        <w:t>incluir en su ámbito de aplicación</w:t>
      </w:r>
      <w:r w:rsidRPr="00E34048">
        <w:rPr>
          <w:rFonts w:cstheme="minorHAnsi"/>
          <w:bCs/>
          <w:sz w:val="24"/>
          <w:szCs w:val="24"/>
        </w:rPr>
        <w:t xml:space="preserve"> las pesquerías de la flota de bandera española en aguas internacionales y </w:t>
      </w:r>
      <w:r w:rsidR="00DF3E5F">
        <w:rPr>
          <w:rFonts w:cstheme="minorHAnsi"/>
          <w:bCs/>
          <w:sz w:val="24"/>
          <w:szCs w:val="24"/>
        </w:rPr>
        <w:t>en la zona económica exclusiva</w:t>
      </w:r>
      <w:r w:rsidRPr="00E34048">
        <w:rPr>
          <w:rFonts w:cstheme="minorHAnsi"/>
          <w:bCs/>
          <w:sz w:val="24"/>
          <w:szCs w:val="24"/>
        </w:rPr>
        <w:t xml:space="preserve"> de terceros países</w:t>
      </w:r>
      <w:r w:rsidR="00FB6103">
        <w:rPr>
          <w:rFonts w:cstheme="minorHAnsi"/>
          <w:bCs/>
          <w:sz w:val="24"/>
          <w:szCs w:val="24"/>
        </w:rPr>
        <w:t xml:space="preserve"> con respecto de determinados aspectos de dicho real decreto, con el fin de aportar una regulación en sede reglamentaria de conjunto entre aspectos íntimamente relacionados entre sí</w:t>
      </w:r>
      <w:r w:rsidR="009050B1">
        <w:rPr>
          <w:rFonts w:cstheme="minorHAnsi"/>
          <w:bCs/>
          <w:sz w:val="24"/>
          <w:szCs w:val="24"/>
        </w:rPr>
        <w:t xml:space="preserve"> y que inciden directamente en la correcta y racional gestión de las pesquerías afectadas en lo que se refiere a dichos aspectos comunes</w:t>
      </w:r>
      <w:r w:rsidRPr="00E34048">
        <w:rPr>
          <w:rFonts w:cstheme="minorHAnsi"/>
          <w:bCs/>
          <w:sz w:val="24"/>
          <w:szCs w:val="24"/>
        </w:rPr>
        <w:t>.</w:t>
      </w:r>
    </w:p>
    <w:p w14:paraId="6B75FCA3" w14:textId="166F0414" w:rsidR="00642987" w:rsidRDefault="00642987" w:rsidP="00642987">
      <w:pPr>
        <w:autoSpaceDE w:val="0"/>
        <w:autoSpaceDN w:val="0"/>
        <w:adjustRightInd w:val="0"/>
        <w:jc w:val="both"/>
        <w:rPr>
          <w:rFonts w:cstheme="minorHAnsi"/>
          <w:bCs/>
          <w:sz w:val="24"/>
          <w:szCs w:val="24"/>
        </w:rPr>
      </w:pPr>
      <w:r w:rsidRPr="00E34048">
        <w:rPr>
          <w:rFonts w:cstheme="minorHAnsi"/>
          <w:bCs/>
          <w:sz w:val="24"/>
          <w:szCs w:val="24"/>
        </w:rPr>
        <w:t>La finalidad de la presente modificación es disponer de la base reglamentaria requerida en el art</w:t>
      </w:r>
      <w:r w:rsidR="00DF3E5F">
        <w:rPr>
          <w:rFonts w:cstheme="minorHAnsi"/>
          <w:bCs/>
          <w:sz w:val="24"/>
          <w:szCs w:val="24"/>
        </w:rPr>
        <w:t>ículo</w:t>
      </w:r>
      <w:r w:rsidRPr="00E34048">
        <w:rPr>
          <w:rFonts w:cstheme="minorHAnsi"/>
          <w:bCs/>
          <w:sz w:val="24"/>
          <w:szCs w:val="24"/>
        </w:rPr>
        <w:t xml:space="preserve"> 1</w:t>
      </w:r>
      <w:r w:rsidR="00DF3E5F">
        <w:rPr>
          <w:rFonts w:cstheme="minorHAnsi"/>
          <w:bCs/>
          <w:sz w:val="24"/>
          <w:szCs w:val="24"/>
        </w:rPr>
        <w:t>4</w:t>
      </w:r>
      <w:r w:rsidRPr="00E34048">
        <w:rPr>
          <w:rFonts w:cstheme="minorHAnsi"/>
          <w:bCs/>
          <w:sz w:val="24"/>
          <w:szCs w:val="24"/>
        </w:rPr>
        <w:t xml:space="preserve"> de la Ley 5/2023, de 17 de </w:t>
      </w:r>
      <w:r w:rsidR="00DF3E5F">
        <w:rPr>
          <w:rFonts w:cstheme="minorHAnsi"/>
          <w:bCs/>
          <w:sz w:val="24"/>
          <w:szCs w:val="24"/>
        </w:rPr>
        <w:t>marzo</w:t>
      </w:r>
      <w:r w:rsidRPr="00E34048">
        <w:rPr>
          <w:rFonts w:cstheme="minorHAnsi"/>
          <w:bCs/>
          <w:sz w:val="24"/>
          <w:szCs w:val="24"/>
        </w:rPr>
        <w:t>, para establecer</w:t>
      </w:r>
      <w:r w:rsidR="00DF3E5F">
        <w:rPr>
          <w:rFonts w:cstheme="minorHAnsi"/>
          <w:bCs/>
          <w:sz w:val="24"/>
          <w:szCs w:val="24"/>
        </w:rPr>
        <w:t xml:space="preserve"> las medidas de limitación</w:t>
      </w:r>
      <w:r w:rsidRPr="00E34048">
        <w:rPr>
          <w:rFonts w:cstheme="minorHAnsi"/>
          <w:bCs/>
          <w:sz w:val="24"/>
          <w:szCs w:val="24"/>
        </w:rPr>
        <w:t xml:space="preserve"> del volumen de capturas </w:t>
      </w:r>
      <w:r w:rsidR="00DF3E5F">
        <w:rPr>
          <w:rFonts w:cstheme="minorHAnsi"/>
          <w:bCs/>
          <w:sz w:val="24"/>
          <w:szCs w:val="24"/>
        </w:rPr>
        <w:t xml:space="preserve">que resulten necesarias </w:t>
      </w:r>
      <w:r w:rsidRPr="00E34048">
        <w:rPr>
          <w:rFonts w:cstheme="minorHAnsi"/>
          <w:bCs/>
          <w:sz w:val="24"/>
          <w:szCs w:val="24"/>
        </w:rPr>
        <w:t xml:space="preserve">también en la pesca de la flota española en </w:t>
      </w:r>
      <w:r w:rsidR="00CE396F">
        <w:rPr>
          <w:rFonts w:cstheme="minorHAnsi"/>
          <w:bCs/>
          <w:sz w:val="24"/>
          <w:szCs w:val="24"/>
        </w:rPr>
        <w:t xml:space="preserve">las </w:t>
      </w:r>
      <w:r w:rsidRPr="00E34048">
        <w:rPr>
          <w:rFonts w:cstheme="minorHAnsi"/>
          <w:bCs/>
          <w:sz w:val="24"/>
          <w:szCs w:val="24"/>
        </w:rPr>
        <w:t xml:space="preserve">citadas aguas internacionales y </w:t>
      </w:r>
      <w:r w:rsidR="00CE396F">
        <w:rPr>
          <w:rFonts w:cstheme="minorHAnsi"/>
          <w:bCs/>
          <w:sz w:val="24"/>
          <w:szCs w:val="24"/>
        </w:rPr>
        <w:t xml:space="preserve">en la zona económica exclusiva </w:t>
      </w:r>
      <w:r w:rsidRPr="00E34048">
        <w:rPr>
          <w:rFonts w:cstheme="minorHAnsi"/>
          <w:bCs/>
          <w:sz w:val="24"/>
          <w:szCs w:val="24"/>
        </w:rPr>
        <w:t xml:space="preserve">de terceros países. </w:t>
      </w:r>
    </w:p>
    <w:p w14:paraId="5239607E" w14:textId="374F1625" w:rsidR="00CE396F" w:rsidRDefault="00CE396F" w:rsidP="00642987">
      <w:pPr>
        <w:autoSpaceDE w:val="0"/>
        <w:autoSpaceDN w:val="0"/>
        <w:adjustRightInd w:val="0"/>
        <w:jc w:val="both"/>
        <w:rPr>
          <w:rFonts w:cstheme="minorHAnsi"/>
          <w:bCs/>
          <w:sz w:val="24"/>
          <w:szCs w:val="24"/>
        </w:rPr>
      </w:pPr>
      <w:r>
        <w:rPr>
          <w:rFonts w:cstheme="minorHAnsi"/>
          <w:bCs/>
          <w:sz w:val="24"/>
          <w:szCs w:val="24"/>
        </w:rPr>
        <w:t>En este sentido, el artículo 15</w:t>
      </w:r>
      <w:r w:rsidR="00C17646">
        <w:rPr>
          <w:rFonts w:cstheme="minorHAnsi"/>
          <w:bCs/>
          <w:sz w:val="24"/>
          <w:szCs w:val="24"/>
        </w:rPr>
        <w:t xml:space="preserve"> de la Ley 5/2023, de 17 de marzo, habilita al titular del Ministerio de Agricultura, Pesca y Alimentación para </w:t>
      </w:r>
      <w:r w:rsidR="00611CD5">
        <w:rPr>
          <w:rFonts w:cstheme="minorHAnsi"/>
          <w:bCs/>
          <w:sz w:val="24"/>
          <w:szCs w:val="24"/>
        </w:rPr>
        <w:t>desarroll</w:t>
      </w:r>
      <w:r w:rsidR="00C17646">
        <w:rPr>
          <w:rFonts w:cstheme="minorHAnsi"/>
          <w:bCs/>
          <w:sz w:val="24"/>
          <w:szCs w:val="24"/>
        </w:rPr>
        <w:t xml:space="preserve">ar, mediante orden, </w:t>
      </w:r>
      <w:r w:rsidR="00611CD5">
        <w:rPr>
          <w:rFonts w:cstheme="minorHAnsi"/>
          <w:bCs/>
          <w:sz w:val="24"/>
          <w:szCs w:val="24"/>
        </w:rPr>
        <w:t xml:space="preserve">estas </w:t>
      </w:r>
      <w:r w:rsidR="00C17646">
        <w:rPr>
          <w:rFonts w:cstheme="minorHAnsi"/>
          <w:bCs/>
          <w:sz w:val="24"/>
          <w:szCs w:val="24"/>
        </w:rPr>
        <w:t>medidas de limitación del volumen de capturas respecto de determinadas especies o grupos de especies, por caladeros o zonas, períodos de tiempo, modalidades de pesca, por buque o grupos de buques.</w:t>
      </w:r>
    </w:p>
    <w:p w14:paraId="37E5398F" w14:textId="1CF7ADAB" w:rsidR="004929EF" w:rsidRPr="00E34048" w:rsidRDefault="004929EF" w:rsidP="00642987">
      <w:pPr>
        <w:autoSpaceDE w:val="0"/>
        <w:autoSpaceDN w:val="0"/>
        <w:adjustRightInd w:val="0"/>
        <w:jc w:val="both"/>
        <w:rPr>
          <w:rFonts w:cstheme="minorHAnsi"/>
          <w:bCs/>
          <w:sz w:val="24"/>
          <w:szCs w:val="24"/>
        </w:rPr>
      </w:pPr>
      <w:r>
        <w:rPr>
          <w:rFonts w:cstheme="minorHAnsi"/>
          <w:bCs/>
          <w:sz w:val="24"/>
          <w:szCs w:val="24"/>
        </w:rPr>
        <w:t xml:space="preserve">Asimismo </w:t>
      </w:r>
      <w:r w:rsidRPr="004929EF">
        <w:rPr>
          <w:rFonts w:cstheme="minorHAnsi"/>
          <w:bCs/>
          <w:sz w:val="24"/>
          <w:szCs w:val="24"/>
        </w:rPr>
        <w:t>resulta necesario, con base en la experiencia adquirida y debido a la petición realizada por el sector pesquero afectado, proceder a prorrogar, hasta final del año 202</w:t>
      </w:r>
      <w:r w:rsidR="006A46F7">
        <w:rPr>
          <w:rFonts w:cstheme="minorHAnsi"/>
          <w:bCs/>
          <w:sz w:val="24"/>
          <w:szCs w:val="24"/>
        </w:rPr>
        <w:t>6</w:t>
      </w:r>
      <w:r w:rsidRPr="004929EF">
        <w:rPr>
          <w:rFonts w:cstheme="minorHAnsi"/>
          <w:bCs/>
          <w:sz w:val="24"/>
          <w:szCs w:val="24"/>
        </w:rPr>
        <w:t xml:space="preserve">, la excepción establecida en la disposición transitoria segunda del Real Decreto 502/2022, de 27 de junio, por el que se regula el ejercicio de la pesca en los caladeros nacionales. La excepción se encuentra establecida para los buques del censo de rasco </w:t>
      </w:r>
      <w:r w:rsidRPr="004929EF">
        <w:rPr>
          <w:rFonts w:cstheme="minorHAnsi"/>
          <w:bCs/>
          <w:sz w:val="24"/>
          <w:szCs w:val="24"/>
        </w:rPr>
        <w:lastRenderedPageBreak/>
        <w:t>del caladero Cantábrico y Noroeste, que les permite ejercer su actividad fuera del periodo semanal autorizado para ejercer la pesca, establecido como régimen general en el artículo 5.1 del citado real decreto; ello, en aras de favorecer la sostenibilidad económica y social de los buques de este censo</w:t>
      </w:r>
      <w:r>
        <w:rPr>
          <w:rFonts w:cstheme="minorHAnsi"/>
          <w:bCs/>
          <w:sz w:val="24"/>
          <w:szCs w:val="24"/>
        </w:rPr>
        <w:t>.</w:t>
      </w:r>
    </w:p>
    <w:p w14:paraId="69FB9143" w14:textId="0BF966C1" w:rsidR="00CE396F" w:rsidRDefault="00CE396F" w:rsidP="00E34048">
      <w:pPr>
        <w:jc w:val="both"/>
        <w:rPr>
          <w:rFonts w:cstheme="minorHAnsi"/>
          <w:sz w:val="24"/>
          <w:szCs w:val="24"/>
        </w:rPr>
      </w:pPr>
      <w:r w:rsidRPr="00CE396F">
        <w:rPr>
          <w:rFonts w:cstheme="minorHAnsi"/>
          <w:sz w:val="24"/>
          <w:szCs w:val="24"/>
        </w:rPr>
        <w:t>La regulación que se contiene en esta norma se ajusta a los principios de buena regulación contemplados en el artículo 129 de la Ley 39/2015, de 1 de octubre, del Procedimiento Administrativo Común de las Administraciones Públicas. En concreto, cumple con los principios de necesidad y eficiencia, pues se trata del instrumento más adecuado para garantizar que la normativa se aplica de un modo homogéneo, lo que garantiza el interés general. También se adecua al principio de proporcionalidad, pues no existe otra alternativa menos restrictiva de derechos o que imponga menos obligaciones a los destinatarios. En cuanto a los principios de seguridad jurídica, transparencia y eficiencia, dicha norma se adecua a los mismos pues es coherente con el resto del ordenamiento jurídico, y se ha procurado la participación de las partes interesadas, evitando cargas administrativas innecesarias.</w:t>
      </w:r>
    </w:p>
    <w:p w14:paraId="67434E36" w14:textId="23669961" w:rsidR="00E34048" w:rsidRPr="00E34048" w:rsidRDefault="00E34048" w:rsidP="00E34048">
      <w:pPr>
        <w:jc w:val="both"/>
        <w:rPr>
          <w:rFonts w:cstheme="minorHAnsi"/>
          <w:sz w:val="24"/>
          <w:szCs w:val="24"/>
        </w:rPr>
      </w:pPr>
      <w:r w:rsidRPr="00E34048">
        <w:rPr>
          <w:rFonts w:cstheme="minorHAnsi"/>
          <w:sz w:val="24"/>
          <w:szCs w:val="24"/>
        </w:rPr>
        <w:t>La presente norma se dicta al amparo del artículo 149.</w:t>
      </w:r>
      <w:proofErr w:type="gramStart"/>
      <w:r w:rsidRPr="00E34048">
        <w:rPr>
          <w:rFonts w:cstheme="minorHAnsi"/>
          <w:sz w:val="24"/>
          <w:szCs w:val="24"/>
        </w:rPr>
        <w:t>1.19.ª</w:t>
      </w:r>
      <w:proofErr w:type="gramEnd"/>
      <w:r w:rsidRPr="00E34048">
        <w:rPr>
          <w:rFonts w:cstheme="minorHAnsi"/>
          <w:sz w:val="24"/>
          <w:szCs w:val="24"/>
        </w:rPr>
        <w:t xml:space="preserve"> de la Constitución Española, que atribuye al Estado la competencia exclusiva en materia de pesca marítima y de conformidad con lo establecido en </w:t>
      </w:r>
      <w:r w:rsidR="00611CD5">
        <w:rPr>
          <w:rFonts w:cstheme="minorHAnsi"/>
          <w:sz w:val="24"/>
          <w:szCs w:val="24"/>
        </w:rPr>
        <w:t>e</w:t>
      </w:r>
      <w:r w:rsidRPr="00E34048">
        <w:rPr>
          <w:rFonts w:cstheme="minorHAnsi"/>
          <w:sz w:val="24"/>
          <w:szCs w:val="24"/>
        </w:rPr>
        <w:t xml:space="preserve">l artículo </w:t>
      </w:r>
      <w:r w:rsidR="00CE396F">
        <w:rPr>
          <w:rFonts w:cstheme="minorHAnsi"/>
          <w:sz w:val="24"/>
          <w:szCs w:val="24"/>
        </w:rPr>
        <w:t>14</w:t>
      </w:r>
      <w:r w:rsidR="009050B1">
        <w:rPr>
          <w:rFonts w:cstheme="minorHAnsi"/>
          <w:sz w:val="24"/>
          <w:szCs w:val="24"/>
        </w:rPr>
        <w:t xml:space="preserve"> </w:t>
      </w:r>
      <w:r w:rsidRPr="00E34048">
        <w:rPr>
          <w:rFonts w:cstheme="minorHAnsi"/>
          <w:sz w:val="24"/>
          <w:szCs w:val="24"/>
        </w:rPr>
        <w:t>de la Ley 5/2023, de 17 de marzo.</w:t>
      </w:r>
    </w:p>
    <w:p w14:paraId="69E397A7" w14:textId="684B0188" w:rsidR="00E34048" w:rsidRDefault="00E34048" w:rsidP="00E34048">
      <w:pPr>
        <w:jc w:val="both"/>
        <w:rPr>
          <w:rFonts w:cstheme="minorHAnsi"/>
          <w:sz w:val="24"/>
          <w:szCs w:val="24"/>
        </w:rPr>
      </w:pPr>
      <w:r w:rsidRPr="00E34048">
        <w:rPr>
          <w:rFonts w:cstheme="minorHAnsi"/>
          <w:sz w:val="24"/>
          <w:szCs w:val="24"/>
        </w:rPr>
        <w:t xml:space="preserve">En su virtud, a propuesta del </w:t>
      </w:r>
      <w:proofErr w:type="gramStart"/>
      <w:r w:rsidRPr="00E34048">
        <w:rPr>
          <w:rFonts w:cstheme="minorHAnsi"/>
          <w:sz w:val="24"/>
          <w:szCs w:val="24"/>
        </w:rPr>
        <w:t>Ministro</w:t>
      </w:r>
      <w:proofErr w:type="gramEnd"/>
      <w:r w:rsidRPr="00E34048">
        <w:rPr>
          <w:rFonts w:cstheme="minorHAnsi"/>
          <w:sz w:val="24"/>
          <w:szCs w:val="24"/>
        </w:rPr>
        <w:t xml:space="preserve"> de Agricultura, Pesca y Alimentación, de acuerdo con el Consejo de Estado, y previa deliberación del Consejo de Ministros en su reunión del día </w:t>
      </w:r>
      <w:r>
        <w:rPr>
          <w:rFonts w:cstheme="minorHAnsi"/>
          <w:sz w:val="24"/>
          <w:szCs w:val="24"/>
        </w:rPr>
        <w:t>….</w:t>
      </w:r>
    </w:p>
    <w:p w14:paraId="52E4D69E" w14:textId="1CBB608D" w:rsidR="00CE396F" w:rsidRDefault="00CE396F" w:rsidP="00EB63A7">
      <w:pPr>
        <w:jc w:val="center"/>
        <w:rPr>
          <w:rFonts w:cstheme="minorHAnsi"/>
          <w:sz w:val="24"/>
          <w:szCs w:val="24"/>
        </w:rPr>
      </w:pPr>
      <w:r>
        <w:rPr>
          <w:rFonts w:cstheme="minorHAnsi"/>
          <w:sz w:val="24"/>
          <w:szCs w:val="24"/>
        </w:rPr>
        <w:t>DISPONGO</w:t>
      </w:r>
    </w:p>
    <w:p w14:paraId="01072866" w14:textId="77777777" w:rsidR="00E34048" w:rsidRPr="00EB63A7" w:rsidRDefault="00E34048" w:rsidP="00E34048">
      <w:pPr>
        <w:jc w:val="both"/>
        <w:rPr>
          <w:rFonts w:cstheme="minorHAnsi"/>
          <w:b/>
          <w:bCs/>
          <w:sz w:val="24"/>
          <w:szCs w:val="24"/>
        </w:rPr>
      </w:pPr>
      <w:r w:rsidRPr="00EB63A7">
        <w:rPr>
          <w:rFonts w:cstheme="minorHAnsi"/>
          <w:b/>
          <w:bCs/>
          <w:sz w:val="24"/>
          <w:szCs w:val="24"/>
        </w:rPr>
        <w:t>Artículo único. Modificación del Real Decreto 502/2022, de 27 de junio, por el que se regula el ejercicio de la pesca en los caladeros nacionales.</w:t>
      </w:r>
    </w:p>
    <w:p w14:paraId="0AA57373" w14:textId="1D67EFA5" w:rsidR="00E34048" w:rsidRPr="00E34048" w:rsidRDefault="00CE396F" w:rsidP="00E34048">
      <w:pPr>
        <w:jc w:val="both"/>
        <w:rPr>
          <w:rFonts w:cstheme="minorHAnsi"/>
          <w:sz w:val="24"/>
          <w:szCs w:val="24"/>
        </w:rPr>
      </w:pPr>
      <w:r>
        <w:rPr>
          <w:rFonts w:cstheme="minorHAnsi"/>
          <w:sz w:val="24"/>
          <w:szCs w:val="24"/>
        </w:rPr>
        <w:t>Se modifica e</w:t>
      </w:r>
      <w:r w:rsidR="00E34048" w:rsidRPr="00E34048">
        <w:rPr>
          <w:rFonts w:cstheme="minorHAnsi"/>
          <w:sz w:val="24"/>
          <w:szCs w:val="24"/>
        </w:rPr>
        <w:t xml:space="preserve">l Real Decreto 502/2022, de 27 de junio, por el que se regula el ejercicio de la pesca en los caladeros nacionales, </w:t>
      </w:r>
      <w:r>
        <w:rPr>
          <w:rFonts w:cstheme="minorHAnsi"/>
          <w:sz w:val="24"/>
          <w:szCs w:val="24"/>
        </w:rPr>
        <w:t>en los siguientes términos</w:t>
      </w:r>
      <w:r w:rsidR="00E34048" w:rsidRPr="00E34048">
        <w:rPr>
          <w:rFonts w:cstheme="minorHAnsi"/>
          <w:sz w:val="24"/>
          <w:szCs w:val="24"/>
        </w:rPr>
        <w:t>:</w:t>
      </w:r>
    </w:p>
    <w:p w14:paraId="084AC492" w14:textId="77777777" w:rsidR="00E34048" w:rsidRPr="00E34048" w:rsidRDefault="00E34048" w:rsidP="00E34048">
      <w:pPr>
        <w:jc w:val="both"/>
        <w:rPr>
          <w:rFonts w:cstheme="minorHAnsi"/>
          <w:sz w:val="24"/>
          <w:szCs w:val="24"/>
        </w:rPr>
      </w:pPr>
    </w:p>
    <w:p w14:paraId="1EF4F71A" w14:textId="26D59FDC" w:rsidR="00E34048" w:rsidRDefault="00E34048" w:rsidP="00EB63A7">
      <w:pPr>
        <w:jc w:val="both"/>
        <w:rPr>
          <w:rFonts w:cstheme="minorHAnsi"/>
          <w:sz w:val="24"/>
          <w:szCs w:val="24"/>
        </w:rPr>
      </w:pPr>
      <w:r w:rsidRPr="00E34048">
        <w:rPr>
          <w:rFonts w:cstheme="minorHAnsi"/>
          <w:sz w:val="24"/>
          <w:szCs w:val="24"/>
        </w:rPr>
        <w:t xml:space="preserve">Uno.  </w:t>
      </w:r>
      <w:r w:rsidR="00611CD5">
        <w:rPr>
          <w:rFonts w:cstheme="minorHAnsi"/>
          <w:sz w:val="24"/>
          <w:szCs w:val="24"/>
        </w:rPr>
        <w:t xml:space="preserve">El </w:t>
      </w:r>
      <w:r w:rsidRPr="00E34048">
        <w:rPr>
          <w:rFonts w:cstheme="minorHAnsi"/>
          <w:sz w:val="24"/>
          <w:szCs w:val="24"/>
        </w:rPr>
        <w:t xml:space="preserve">apartado 5 </w:t>
      </w:r>
      <w:r w:rsidR="00611CD5">
        <w:rPr>
          <w:rFonts w:cstheme="minorHAnsi"/>
          <w:sz w:val="24"/>
          <w:szCs w:val="24"/>
        </w:rPr>
        <w:t>de</w:t>
      </w:r>
      <w:r w:rsidRPr="00E34048">
        <w:rPr>
          <w:rFonts w:cstheme="minorHAnsi"/>
          <w:sz w:val="24"/>
          <w:szCs w:val="24"/>
        </w:rPr>
        <w:t>l artículo 1</w:t>
      </w:r>
      <w:r w:rsidR="00611CD5">
        <w:rPr>
          <w:rFonts w:cstheme="minorHAnsi"/>
          <w:sz w:val="24"/>
          <w:szCs w:val="24"/>
        </w:rPr>
        <w:t xml:space="preserve"> queda redactado de la siguiente forma</w:t>
      </w:r>
      <w:r w:rsidRPr="00E34048">
        <w:rPr>
          <w:rFonts w:cstheme="minorHAnsi"/>
          <w:sz w:val="24"/>
          <w:szCs w:val="24"/>
        </w:rPr>
        <w:t>:</w:t>
      </w:r>
    </w:p>
    <w:p w14:paraId="219E4635" w14:textId="77777777" w:rsidR="00FD3673" w:rsidRDefault="00FD3673" w:rsidP="00EB63A7">
      <w:pPr>
        <w:jc w:val="both"/>
        <w:rPr>
          <w:rFonts w:cstheme="minorHAnsi"/>
          <w:sz w:val="24"/>
          <w:szCs w:val="24"/>
        </w:rPr>
      </w:pPr>
      <w:r w:rsidRPr="00E34048">
        <w:rPr>
          <w:rFonts w:cstheme="minorHAnsi"/>
          <w:sz w:val="24"/>
          <w:szCs w:val="24"/>
        </w:rPr>
        <w:t xml:space="preserve">“5. El Mecanismo de optimización en la gestión de posibilidades de pesca y la limitación del volumen de capturas, previstos en los artículos 5 bis y 5 ter, </w:t>
      </w:r>
      <w:proofErr w:type="gramStart"/>
      <w:r w:rsidRPr="00E34048">
        <w:rPr>
          <w:rFonts w:cstheme="minorHAnsi"/>
          <w:sz w:val="24"/>
          <w:szCs w:val="24"/>
        </w:rPr>
        <w:t>serán de aplicación</w:t>
      </w:r>
      <w:proofErr w:type="gramEnd"/>
      <w:r w:rsidRPr="00E34048">
        <w:rPr>
          <w:rFonts w:cstheme="minorHAnsi"/>
          <w:sz w:val="24"/>
          <w:szCs w:val="24"/>
        </w:rPr>
        <w:t xml:space="preserve"> a todos los caladeros, tanto nacionales como internacionales, stocks y modalidades de pesca en que así se haya concretado mediante su correspondiente norma reguladora.”</w:t>
      </w:r>
    </w:p>
    <w:p w14:paraId="4EBC17FF" w14:textId="77777777" w:rsidR="00E34048" w:rsidRPr="00E34048" w:rsidRDefault="00E34048" w:rsidP="00EB63A7">
      <w:pPr>
        <w:jc w:val="both"/>
        <w:rPr>
          <w:rFonts w:cstheme="minorHAnsi"/>
          <w:sz w:val="24"/>
          <w:szCs w:val="24"/>
        </w:rPr>
      </w:pPr>
    </w:p>
    <w:p w14:paraId="5C07AFB8" w14:textId="166ECA46" w:rsidR="00E34048" w:rsidRPr="00E34048" w:rsidRDefault="00E34048" w:rsidP="00EB63A7">
      <w:pPr>
        <w:jc w:val="both"/>
        <w:rPr>
          <w:rFonts w:cstheme="minorHAnsi"/>
          <w:sz w:val="24"/>
          <w:szCs w:val="24"/>
        </w:rPr>
      </w:pPr>
      <w:r w:rsidRPr="00E34048">
        <w:rPr>
          <w:rFonts w:cstheme="minorHAnsi"/>
          <w:sz w:val="24"/>
          <w:szCs w:val="24"/>
        </w:rPr>
        <w:t xml:space="preserve">Dos. Se introduce un nuevo artículo 5 </w:t>
      </w:r>
      <w:r>
        <w:rPr>
          <w:rFonts w:cstheme="minorHAnsi"/>
          <w:sz w:val="24"/>
          <w:szCs w:val="24"/>
        </w:rPr>
        <w:t>ter</w:t>
      </w:r>
      <w:r w:rsidRPr="00E34048">
        <w:rPr>
          <w:rFonts w:cstheme="minorHAnsi"/>
          <w:sz w:val="24"/>
          <w:szCs w:val="24"/>
        </w:rPr>
        <w:t>, con la siguiente redacción:</w:t>
      </w:r>
    </w:p>
    <w:p w14:paraId="72826958" w14:textId="77777777" w:rsidR="00FD3673" w:rsidRPr="00E34048" w:rsidRDefault="00FD3673" w:rsidP="00EB63A7">
      <w:pPr>
        <w:jc w:val="both"/>
        <w:rPr>
          <w:rFonts w:cstheme="minorHAnsi"/>
          <w:sz w:val="24"/>
          <w:szCs w:val="24"/>
        </w:rPr>
      </w:pPr>
      <w:r w:rsidRPr="00E34048">
        <w:rPr>
          <w:rFonts w:cstheme="minorHAnsi"/>
          <w:sz w:val="24"/>
          <w:szCs w:val="24"/>
        </w:rPr>
        <w:t>“Artículo 5 ter. Limitación del volumen de capturas.</w:t>
      </w:r>
    </w:p>
    <w:p w14:paraId="5D1EF0A0" w14:textId="6C628BFE" w:rsidR="00FD3673" w:rsidRPr="00E34048" w:rsidRDefault="00FD3673" w:rsidP="00EB63A7">
      <w:pPr>
        <w:jc w:val="both"/>
        <w:rPr>
          <w:rFonts w:cstheme="minorHAnsi"/>
          <w:sz w:val="24"/>
          <w:szCs w:val="24"/>
        </w:rPr>
      </w:pPr>
      <w:r w:rsidRPr="00E34048">
        <w:rPr>
          <w:rFonts w:cstheme="minorHAnsi"/>
          <w:sz w:val="24"/>
          <w:szCs w:val="24"/>
        </w:rPr>
        <w:t xml:space="preserve">Conforme </w:t>
      </w:r>
      <w:r w:rsidR="00611CD5">
        <w:rPr>
          <w:rFonts w:cstheme="minorHAnsi"/>
          <w:sz w:val="24"/>
          <w:szCs w:val="24"/>
        </w:rPr>
        <w:t xml:space="preserve">a </w:t>
      </w:r>
      <w:r w:rsidRPr="00E34048">
        <w:rPr>
          <w:rFonts w:cstheme="minorHAnsi"/>
          <w:sz w:val="24"/>
          <w:szCs w:val="24"/>
        </w:rPr>
        <w:t>lo dispuesto en el artículo 15 de la Ley 5/202</w:t>
      </w:r>
      <w:r w:rsidR="00611CD5">
        <w:rPr>
          <w:rFonts w:cstheme="minorHAnsi"/>
          <w:sz w:val="24"/>
          <w:szCs w:val="24"/>
        </w:rPr>
        <w:t>3</w:t>
      </w:r>
      <w:r w:rsidRPr="00E34048">
        <w:rPr>
          <w:rFonts w:cstheme="minorHAnsi"/>
          <w:sz w:val="24"/>
          <w:szCs w:val="24"/>
        </w:rPr>
        <w:t xml:space="preserve">, de 17 de marzo, por orden que se dicte cumpliendo tales requisitos podrán acordarse limitaciones del volumen de </w:t>
      </w:r>
      <w:r w:rsidRPr="00E34048">
        <w:rPr>
          <w:rFonts w:cstheme="minorHAnsi"/>
          <w:sz w:val="24"/>
          <w:szCs w:val="24"/>
        </w:rPr>
        <w:lastRenderedPageBreak/>
        <w:t>las capturas que resulten necesarias respecto de determinadas especies o grupos de especies, por caladeros o zonas, períodos de tiempo, modalidades de pesca, por buque o grupos de buques.</w:t>
      </w:r>
    </w:p>
    <w:p w14:paraId="7470001D" w14:textId="303B40C7" w:rsidR="00FD3673" w:rsidRPr="00E34048" w:rsidRDefault="00FD3673" w:rsidP="00EB63A7">
      <w:pPr>
        <w:jc w:val="both"/>
        <w:rPr>
          <w:rFonts w:cstheme="minorHAnsi"/>
          <w:sz w:val="24"/>
          <w:szCs w:val="24"/>
        </w:rPr>
      </w:pPr>
      <w:r w:rsidRPr="00E34048">
        <w:rPr>
          <w:rFonts w:cstheme="minorHAnsi"/>
          <w:sz w:val="24"/>
          <w:szCs w:val="24"/>
        </w:rPr>
        <w:t xml:space="preserve">Estas limitaciones no podrán tomarse en consideración en los futuros repartos de posibilidades de pesca que se realizaren sobre esas especies </w:t>
      </w:r>
      <w:r w:rsidR="00934216">
        <w:rPr>
          <w:rFonts w:cstheme="minorHAnsi"/>
          <w:sz w:val="24"/>
          <w:szCs w:val="24"/>
        </w:rPr>
        <w:t>y tendrán la vigencia que se establezca en la correspondiente norma de desarrollo.</w:t>
      </w:r>
    </w:p>
    <w:p w14:paraId="1F383BE1" w14:textId="56D6B11F" w:rsidR="00FD3673" w:rsidRPr="004929EF" w:rsidRDefault="00FD3673" w:rsidP="00EB63A7">
      <w:pPr>
        <w:jc w:val="both"/>
      </w:pPr>
      <w:r w:rsidRPr="00E34048">
        <w:rPr>
          <w:rFonts w:cstheme="minorHAnsi"/>
          <w:sz w:val="24"/>
          <w:szCs w:val="24"/>
        </w:rPr>
        <w:t>Las medidas de limitaci</w:t>
      </w:r>
      <w:r w:rsidR="00934216">
        <w:rPr>
          <w:rFonts w:cstheme="minorHAnsi"/>
          <w:sz w:val="24"/>
          <w:szCs w:val="24"/>
        </w:rPr>
        <w:t>ón</w:t>
      </w:r>
      <w:r w:rsidRPr="00E34048">
        <w:rPr>
          <w:rFonts w:cstheme="minorHAnsi"/>
          <w:sz w:val="24"/>
          <w:szCs w:val="24"/>
        </w:rPr>
        <w:t xml:space="preserve"> de</w:t>
      </w:r>
      <w:r w:rsidR="00934216">
        <w:rPr>
          <w:rFonts w:cstheme="minorHAnsi"/>
          <w:sz w:val="24"/>
          <w:szCs w:val="24"/>
        </w:rPr>
        <w:t>l</w:t>
      </w:r>
      <w:r w:rsidRPr="00E34048">
        <w:rPr>
          <w:rFonts w:cstheme="minorHAnsi"/>
          <w:sz w:val="24"/>
          <w:szCs w:val="24"/>
        </w:rPr>
        <w:t xml:space="preserve"> volumen de capturas tendrán en cuenta la dependencia del stock de la pesquería</w:t>
      </w:r>
      <w:r w:rsidR="00934216">
        <w:rPr>
          <w:rFonts w:cstheme="minorHAnsi"/>
          <w:sz w:val="24"/>
          <w:szCs w:val="24"/>
        </w:rPr>
        <w:t>, su relación con otros stocks</w:t>
      </w:r>
      <w:r w:rsidRPr="00E34048">
        <w:rPr>
          <w:rFonts w:cstheme="minorHAnsi"/>
          <w:sz w:val="24"/>
          <w:szCs w:val="24"/>
        </w:rPr>
        <w:t xml:space="preserve">, así como la necesidad de regular </w:t>
      </w:r>
      <w:r w:rsidR="00934216">
        <w:rPr>
          <w:rFonts w:cstheme="minorHAnsi"/>
          <w:sz w:val="24"/>
          <w:szCs w:val="24"/>
        </w:rPr>
        <w:t>aquellas</w:t>
      </w:r>
      <w:r w:rsidR="00934216" w:rsidRPr="00E34048">
        <w:rPr>
          <w:rFonts w:cstheme="minorHAnsi"/>
          <w:sz w:val="24"/>
          <w:szCs w:val="24"/>
        </w:rPr>
        <w:t xml:space="preserve"> </w:t>
      </w:r>
      <w:r w:rsidRPr="00E34048">
        <w:rPr>
          <w:rFonts w:cstheme="minorHAnsi"/>
          <w:sz w:val="24"/>
          <w:szCs w:val="24"/>
        </w:rPr>
        <w:t>pesquería</w:t>
      </w:r>
      <w:r w:rsidR="00934216">
        <w:rPr>
          <w:rFonts w:cstheme="minorHAnsi"/>
          <w:sz w:val="24"/>
          <w:szCs w:val="24"/>
        </w:rPr>
        <w:t xml:space="preserve">s </w:t>
      </w:r>
      <w:r w:rsidR="00C17646">
        <w:rPr>
          <w:rFonts w:cstheme="minorHAnsi"/>
          <w:sz w:val="24"/>
          <w:szCs w:val="24"/>
        </w:rPr>
        <w:t xml:space="preserve">mixtas </w:t>
      </w:r>
      <w:r w:rsidR="00934216">
        <w:rPr>
          <w:rFonts w:cstheme="minorHAnsi"/>
          <w:sz w:val="24"/>
          <w:szCs w:val="24"/>
        </w:rPr>
        <w:t>en las</w:t>
      </w:r>
      <w:r w:rsidRPr="00E34048">
        <w:rPr>
          <w:rFonts w:cstheme="minorHAnsi"/>
          <w:sz w:val="24"/>
          <w:szCs w:val="24"/>
        </w:rPr>
        <w:t xml:space="preserve"> que </w:t>
      </w:r>
      <w:r w:rsidR="00934216">
        <w:rPr>
          <w:rFonts w:cstheme="minorHAnsi"/>
          <w:sz w:val="24"/>
          <w:szCs w:val="24"/>
        </w:rPr>
        <w:t xml:space="preserve">la inexistencia de un </w:t>
      </w:r>
      <w:r w:rsidRPr="00E34048">
        <w:rPr>
          <w:rFonts w:cstheme="minorHAnsi"/>
          <w:sz w:val="24"/>
          <w:szCs w:val="24"/>
        </w:rPr>
        <w:t xml:space="preserve">reparto de cuota </w:t>
      </w:r>
      <w:r w:rsidR="00934216">
        <w:rPr>
          <w:rFonts w:cstheme="minorHAnsi"/>
          <w:sz w:val="24"/>
          <w:szCs w:val="24"/>
        </w:rPr>
        <w:t>para</w:t>
      </w:r>
      <w:r w:rsidRPr="00E34048">
        <w:rPr>
          <w:rFonts w:cstheme="minorHAnsi"/>
          <w:sz w:val="24"/>
          <w:szCs w:val="24"/>
        </w:rPr>
        <w:t xml:space="preserve"> un determinado stock</w:t>
      </w:r>
      <w:r w:rsidR="00934216">
        <w:rPr>
          <w:rFonts w:cstheme="minorHAnsi"/>
          <w:sz w:val="24"/>
          <w:szCs w:val="24"/>
        </w:rPr>
        <w:t xml:space="preserve"> pueda </w:t>
      </w:r>
      <w:r w:rsidR="00C17646">
        <w:rPr>
          <w:rFonts w:cstheme="minorHAnsi"/>
          <w:sz w:val="24"/>
          <w:szCs w:val="24"/>
        </w:rPr>
        <w:t>supone</w:t>
      </w:r>
      <w:r w:rsidR="00934216">
        <w:rPr>
          <w:rFonts w:cstheme="minorHAnsi"/>
          <w:sz w:val="24"/>
          <w:szCs w:val="24"/>
        </w:rPr>
        <w:t>r</w:t>
      </w:r>
      <w:r w:rsidRPr="00E34048">
        <w:rPr>
          <w:rFonts w:cstheme="minorHAnsi"/>
          <w:sz w:val="24"/>
          <w:szCs w:val="24"/>
        </w:rPr>
        <w:t xml:space="preserve"> el consumo anticipado del mismo </w:t>
      </w:r>
      <w:r w:rsidR="00934216">
        <w:rPr>
          <w:rFonts w:cstheme="minorHAnsi"/>
          <w:sz w:val="24"/>
          <w:szCs w:val="24"/>
        </w:rPr>
        <w:t xml:space="preserve">y, en consecuencia, </w:t>
      </w:r>
      <w:r w:rsidR="00C17646" w:rsidRPr="004929EF">
        <w:rPr>
          <w:rFonts w:cstheme="minorHAnsi"/>
          <w:sz w:val="24"/>
          <w:szCs w:val="24"/>
        </w:rPr>
        <w:t xml:space="preserve">su </w:t>
      </w:r>
      <w:r w:rsidRPr="004929EF">
        <w:rPr>
          <w:rFonts w:cstheme="minorHAnsi"/>
          <w:sz w:val="24"/>
          <w:szCs w:val="24"/>
        </w:rPr>
        <w:t xml:space="preserve">cierre, </w:t>
      </w:r>
      <w:r w:rsidR="00934216" w:rsidRPr="004929EF">
        <w:rPr>
          <w:rFonts w:cstheme="minorHAnsi"/>
          <w:sz w:val="24"/>
          <w:szCs w:val="24"/>
        </w:rPr>
        <w:t>sin perjuicio de</w:t>
      </w:r>
      <w:r w:rsidRPr="004929EF">
        <w:rPr>
          <w:rFonts w:cstheme="minorHAnsi"/>
          <w:sz w:val="24"/>
          <w:szCs w:val="24"/>
        </w:rPr>
        <w:t xml:space="preserve"> otros criterios </w:t>
      </w:r>
      <w:r w:rsidR="00934216" w:rsidRPr="004929EF">
        <w:rPr>
          <w:rFonts w:cstheme="minorHAnsi"/>
          <w:sz w:val="24"/>
          <w:szCs w:val="24"/>
        </w:rPr>
        <w:t xml:space="preserve">para </w:t>
      </w:r>
      <w:r w:rsidRPr="004929EF">
        <w:rPr>
          <w:rFonts w:cstheme="minorHAnsi"/>
          <w:sz w:val="24"/>
          <w:szCs w:val="24"/>
        </w:rPr>
        <w:t>una gestión sostenible y ordenada de la pesquería</w:t>
      </w:r>
      <w:r w:rsidRPr="004929EF">
        <w:t>.</w:t>
      </w:r>
      <w:r w:rsidR="00E34048" w:rsidRPr="004929EF">
        <w:t>”</w:t>
      </w:r>
    </w:p>
    <w:p w14:paraId="0357D284" w14:textId="77777777" w:rsidR="004929EF" w:rsidRPr="004929EF" w:rsidRDefault="004929EF" w:rsidP="00EB63A7">
      <w:pPr>
        <w:jc w:val="both"/>
      </w:pPr>
    </w:p>
    <w:p w14:paraId="1B4F7CC2" w14:textId="0F094AC5" w:rsidR="004929EF" w:rsidRPr="004929EF" w:rsidRDefault="004929EF" w:rsidP="004929EF">
      <w:r w:rsidRPr="004929EF">
        <w:t>Tres. La disposición transitoria segunda queda redactada en los siguientes términos:</w:t>
      </w:r>
    </w:p>
    <w:p w14:paraId="15F4AAC8" w14:textId="5842F360" w:rsidR="004929EF" w:rsidRPr="004929EF" w:rsidRDefault="004929EF" w:rsidP="004929EF">
      <w:r w:rsidRPr="004929EF">
        <w:t>“Disposición transitoria segunda. Excepción temporal para los buques del censo de rasco de Cantábrico y Noroeste.</w:t>
      </w:r>
    </w:p>
    <w:p w14:paraId="5580CE28" w14:textId="4D35346E" w:rsidR="004929EF" w:rsidRPr="004929EF" w:rsidRDefault="004929EF" w:rsidP="004929EF">
      <w:pPr>
        <w:jc w:val="both"/>
      </w:pPr>
      <w:r w:rsidRPr="004929EF">
        <w:t xml:space="preserve">Durante el periodo de 2022 a 2026, y sin perjuicio de las competencias de las Comunidades Autónomas en materia de ordenación del sector respecto a la fijación de los horarios de descanso semanal, se exceptuará a los buques del censo de rasco del Cantábrico y Noroeste de las obligaciones contenidas en el artículo 5.1 y se les permitirá ejercer la pesca con el arte de rasco durante un período semanal superior, siempre que resulte compatible con las autorizaciones y certificados reglamentarios emitidos por la Administración marítima. </w:t>
      </w:r>
    </w:p>
    <w:p w14:paraId="2918C5BD" w14:textId="77777777" w:rsidR="004929EF" w:rsidRPr="004929EF" w:rsidRDefault="004929EF" w:rsidP="004929EF">
      <w:pPr>
        <w:jc w:val="both"/>
      </w:pPr>
      <w:r w:rsidRPr="004929EF">
        <w:t xml:space="preserve">Dichos buques podrán realizar dos únicos calados del arte por semana, con un tiempo de inmersión máximo cada uno de 72 horas. Para poder ejercer la posibilidad anterior, el buque no podrá ejercer la pesquería de rasco durante tres meses naturales completos en un año natural, no teniendo que ser meses consecutivos. </w:t>
      </w:r>
    </w:p>
    <w:p w14:paraId="1A591906" w14:textId="6BF429E9" w:rsidR="004929EF" w:rsidRPr="004929EF" w:rsidRDefault="004929EF" w:rsidP="004929EF">
      <w:r w:rsidRPr="004929EF">
        <w:t>Antes del 31 de enero de cada uno de los años, cada buque comunicará a la Dirección General de Pesca Sostenible el periodo de tres meses escogido para ese año.”</w:t>
      </w:r>
    </w:p>
    <w:p w14:paraId="19B6B95F" w14:textId="77777777" w:rsidR="00E34048" w:rsidRDefault="00E34048" w:rsidP="00AF1B35"/>
    <w:p w14:paraId="3F4F9C56" w14:textId="77777777" w:rsidR="00E34048" w:rsidRPr="00EB63A7" w:rsidRDefault="00E34048" w:rsidP="00EB63A7">
      <w:pPr>
        <w:jc w:val="both"/>
        <w:rPr>
          <w:rFonts w:cstheme="minorHAnsi"/>
          <w:b/>
          <w:bCs/>
          <w:sz w:val="24"/>
          <w:szCs w:val="24"/>
        </w:rPr>
      </w:pPr>
      <w:r w:rsidRPr="00EB63A7">
        <w:rPr>
          <w:rFonts w:cstheme="minorHAnsi"/>
          <w:b/>
          <w:bCs/>
          <w:sz w:val="24"/>
          <w:szCs w:val="24"/>
        </w:rPr>
        <w:t>Disposición final única. Entrada en vigor.</w:t>
      </w:r>
    </w:p>
    <w:p w14:paraId="6C2D6BB4" w14:textId="77777777" w:rsidR="00E34048" w:rsidRPr="00EB63A7" w:rsidRDefault="00E34048" w:rsidP="00EB63A7">
      <w:pPr>
        <w:jc w:val="both"/>
        <w:rPr>
          <w:rFonts w:cstheme="minorHAnsi"/>
          <w:sz w:val="24"/>
          <w:szCs w:val="24"/>
        </w:rPr>
      </w:pPr>
      <w:r w:rsidRPr="00EB63A7">
        <w:rPr>
          <w:rFonts w:cstheme="minorHAnsi"/>
          <w:sz w:val="24"/>
          <w:szCs w:val="24"/>
        </w:rPr>
        <w:t>El presente real decreto entrará en vigor el día siguiente al de su publicación en el «Boletín Oficial del Estado».</w:t>
      </w:r>
    </w:p>
    <w:p w14:paraId="2589B7C7" w14:textId="77777777" w:rsidR="00E34048" w:rsidRDefault="00E34048" w:rsidP="00E34048"/>
    <w:p w14:paraId="2F5C099D" w14:textId="50A60144" w:rsidR="00E34048" w:rsidRDefault="00E34048" w:rsidP="00E34048">
      <w:r>
        <w:t>Dado en Madrid, el ….</w:t>
      </w:r>
    </w:p>
    <w:p w14:paraId="78E987FA" w14:textId="77777777" w:rsidR="00E34048" w:rsidRDefault="00E34048" w:rsidP="00E34048"/>
    <w:p w14:paraId="321267A6" w14:textId="77777777" w:rsidR="00E34048" w:rsidRDefault="00E34048" w:rsidP="00E34048">
      <w:pPr>
        <w:jc w:val="center"/>
      </w:pPr>
      <w:r>
        <w:t>FELIPE R.</w:t>
      </w:r>
    </w:p>
    <w:p w14:paraId="071F1F74" w14:textId="77777777" w:rsidR="00E34048" w:rsidRDefault="00E34048" w:rsidP="00E34048">
      <w:pPr>
        <w:jc w:val="center"/>
      </w:pPr>
    </w:p>
    <w:p w14:paraId="500657F1" w14:textId="77777777" w:rsidR="00E34048" w:rsidRDefault="00E34048" w:rsidP="00E34048">
      <w:pPr>
        <w:jc w:val="center"/>
      </w:pPr>
      <w:r>
        <w:lastRenderedPageBreak/>
        <w:t xml:space="preserve">El </w:t>
      </w:r>
      <w:proofErr w:type="gramStart"/>
      <w:r>
        <w:t>Ministro</w:t>
      </w:r>
      <w:proofErr w:type="gramEnd"/>
      <w:r>
        <w:t xml:space="preserve"> de Agricultura, Pesca y Alimentación,</w:t>
      </w:r>
    </w:p>
    <w:p w14:paraId="1E68983D" w14:textId="77777777" w:rsidR="00E34048" w:rsidRDefault="00E34048" w:rsidP="00E34048">
      <w:pPr>
        <w:jc w:val="center"/>
      </w:pPr>
    </w:p>
    <w:p w14:paraId="1173703B" w14:textId="2DA50DEA" w:rsidR="00E34048" w:rsidRDefault="00E34048" w:rsidP="00E34048">
      <w:pPr>
        <w:jc w:val="center"/>
      </w:pPr>
      <w:r>
        <w:t>LUIS PLANAS PUCHADES</w:t>
      </w:r>
    </w:p>
    <w:p w14:paraId="1BBE1100" w14:textId="77777777" w:rsidR="00E34048" w:rsidRDefault="00E34048" w:rsidP="00AF1B35"/>
    <w:p w14:paraId="1C1C0E3A" w14:textId="77777777" w:rsidR="00E34048" w:rsidRPr="00E34048" w:rsidRDefault="00E34048" w:rsidP="00AF1B35"/>
    <w:sectPr w:rsidR="00E34048" w:rsidRPr="00E340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35"/>
    <w:rsid w:val="004929EF"/>
    <w:rsid w:val="004E03EB"/>
    <w:rsid w:val="005B1110"/>
    <w:rsid w:val="00611CD5"/>
    <w:rsid w:val="006370E0"/>
    <w:rsid w:val="00642987"/>
    <w:rsid w:val="006A46F7"/>
    <w:rsid w:val="00750BB5"/>
    <w:rsid w:val="009050B1"/>
    <w:rsid w:val="00934216"/>
    <w:rsid w:val="00963150"/>
    <w:rsid w:val="00AF1B35"/>
    <w:rsid w:val="00C17646"/>
    <w:rsid w:val="00CE396F"/>
    <w:rsid w:val="00DF3E5F"/>
    <w:rsid w:val="00E10E71"/>
    <w:rsid w:val="00E34048"/>
    <w:rsid w:val="00E34F62"/>
    <w:rsid w:val="00E53CFB"/>
    <w:rsid w:val="00EB447E"/>
    <w:rsid w:val="00EB63A7"/>
    <w:rsid w:val="00FB6103"/>
    <w:rsid w:val="00FD3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C489"/>
  <w15:chartTrackingRefBased/>
  <w15:docId w15:val="{D8C60022-5219-4E99-BD4B-0B8B23A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5B1110"/>
    <w:pPr>
      <w:spacing w:after="0" w:line="240" w:lineRule="auto"/>
    </w:pPr>
  </w:style>
  <w:style w:type="character" w:styleId="Refdecomentario">
    <w:name w:val="annotation reference"/>
    <w:basedOn w:val="Fuentedeprrafopredeter"/>
    <w:uiPriority w:val="99"/>
    <w:semiHidden/>
    <w:unhideWhenUsed/>
    <w:rsid w:val="00611CD5"/>
    <w:rPr>
      <w:sz w:val="16"/>
      <w:szCs w:val="16"/>
    </w:rPr>
  </w:style>
  <w:style w:type="paragraph" w:styleId="Textocomentario">
    <w:name w:val="annotation text"/>
    <w:basedOn w:val="Normal"/>
    <w:link w:val="TextocomentarioCar"/>
    <w:uiPriority w:val="99"/>
    <w:unhideWhenUsed/>
    <w:rsid w:val="00611CD5"/>
    <w:pPr>
      <w:spacing w:line="240" w:lineRule="auto"/>
    </w:pPr>
    <w:rPr>
      <w:sz w:val="20"/>
      <w:szCs w:val="20"/>
    </w:rPr>
  </w:style>
  <w:style w:type="character" w:customStyle="1" w:styleId="TextocomentarioCar">
    <w:name w:val="Texto comentario Car"/>
    <w:basedOn w:val="Fuentedeprrafopredeter"/>
    <w:link w:val="Textocomentario"/>
    <w:uiPriority w:val="99"/>
    <w:rsid w:val="00611CD5"/>
    <w:rPr>
      <w:sz w:val="20"/>
      <w:szCs w:val="20"/>
    </w:rPr>
  </w:style>
  <w:style w:type="paragraph" w:styleId="Asuntodelcomentario">
    <w:name w:val="annotation subject"/>
    <w:basedOn w:val="Textocomentario"/>
    <w:next w:val="Textocomentario"/>
    <w:link w:val="AsuntodelcomentarioCar"/>
    <w:uiPriority w:val="99"/>
    <w:semiHidden/>
    <w:unhideWhenUsed/>
    <w:rsid w:val="00611CD5"/>
    <w:rPr>
      <w:b/>
      <w:bCs/>
    </w:rPr>
  </w:style>
  <w:style w:type="character" w:customStyle="1" w:styleId="AsuntodelcomentarioCar">
    <w:name w:val="Asunto del comentario Car"/>
    <w:basedOn w:val="TextocomentarioCar"/>
    <w:link w:val="Asuntodelcomentario"/>
    <w:uiPriority w:val="99"/>
    <w:semiHidden/>
    <w:rsid w:val="00611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1219126227">
      <w:bodyDiv w:val="1"/>
      <w:marLeft w:val="0"/>
      <w:marRight w:val="0"/>
      <w:marTop w:val="0"/>
      <w:marBottom w:val="0"/>
      <w:divBdr>
        <w:top w:val="none" w:sz="0" w:space="0" w:color="auto"/>
        <w:left w:val="none" w:sz="0" w:space="0" w:color="auto"/>
        <w:bottom w:val="none" w:sz="0" w:space="0" w:color="auto"/>
        <w:right w:val="none" w:sz="0" w:space="0" w:color="auto"/>
      </w:divBdr>
    </w:div>
    <w:div w:id="19897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EDFF-CC92-405D-B2E6-7AA964F2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Schmid, Teresa</dc:creator>
  <cp:keywords/>
  <dc:description/>
  <cp:lastModifiedBy>Yagüe Sabido, Ismael</cp:lastModifiedBy>
  <cp:revision>3</cp:revision>
  <dcterms:created xsi:type="dcterms:W3CDTF">2024-05-29T15:14:00Z</dcterms:created>
  <dcterms:modified xsi:type="dcterms:W3CDTF">2024-05-30T11:39:00Z</dcterms:modified>
</cp:coreProperties>
</file>